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/>
        <w:spacing w:line="540" w:lineRule="exact"/>
        <w:rPr>
          <w:rFonts w:hint="eastAsia" w:ascii="仿宋_GB2312" w:hAnsi="仿宋" w:eastAsia="仿宋_GB2312" w:cs="宋体"/>
          <w:b/>
          <w:bCs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b/>
          <w:bCs/>
          <w:kern w:val="0"/>
          <w:sz w:val="32"/>
          <w:szCs w:val="32"/>
        </w:rPr>
        <w:t>附件5</w:t>
      </w:r>
    </w:p>
    <w:p>
      <w:pPr>
        <w:jc w:val="center"/>
        <w:rPr>
          <w:rFonts w:ascii="华文中宋" w:hAnsi="华文中宋" w:eastAsia="华文中宋"/>
          <w:sz w:val="36"/>
          <w:szCs w:val="20"/>
        </w:rPr>
      </w:pPr>
      <w:r>
        <w:rPr>
          <w:rFonts w:hint="eastAsia" w:ascii="华文中宋" w:hAnsi="华文中宋" w:eastAsia="华文中宋"/>
          <w:sz w:val="36"/>
          <w:szCs w:val="20"/>
        </w:rPr>
        <w:t>中国新闻奖网络新闻专栏代表作基本情况</w:t>
      </w:r>
    </w:p>
    <w:tbl>
      <w:tblPr>
        <w:tblStyle w:val="3"/>
        <w:tblW w:w="92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4"/>
        <w:gridCol w:w="731"/>
        <w:gridCol w:w="1571"/>
        <w:gridCol w:w="1398"/>
        <w:gridCol w:w="1275"/>
        <w:gridCol w:w="1418"/>
        <w:gridCol w:w="20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505" w:type="dxa"/>
            <w:gridSpan w:val="2"/>
            <w:vAlign w:val="center"/>
          </w:tcPr>
          <w:p>
            <w:pPr>
              <w:spacing w:line="540" w:lineRule="exact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作品标题</w:t>
            </w:r>
          </w:p>
        </w:tc>
        <w:tc>
          <w:tcPr>
            <w:tcW w:w="77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505" w:type="dxa"/>
            <w:gridSpan w:val="2"/>
            <w:vAlign w:val="center"/>
          </w:tcPr>
          <w:p>
            <w:pPr>
              <w:spacing w:line="540" w:lineRule="exact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发表日期</w:t>
            </w:r>
          </w:p>
        </w:tc>
        <w:tc>
          <w:tcPr>
            <w:tcW w:w="77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2015年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6" w:hRule="atLeast"/>
          <w:jc w:val="center"/>
        </w:trPr>
        <w:tc>
          <w:tcPr>
            <w:tcW w:w="1505" w:type="dxa"/>
            <w:gridSpan w:val="2"/>
            <w:vAlign w:val="center"/>
          </w:tcPr>
          <w:p>
            <w:pPr>
              <w:spacing w:line="540" w:lineRule="exact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w w:val="66"/>
                <w:sz w:val="28"/>
                <w:szCs w:val="28"/>
              </w:rPr>
              <w:t>作品网页地址</w:t>
            </w:r>
          </w:p>
        </w:tc>
        <w:tc>
          <w:tcPr>
            <w:tcW w:w="775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1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hint="eastAsia" w:ascii="仿宋_GB2312" w:hAnsi="仿宋" w:eastAsia="仿宋_GB2312"/>
                <w:b/>
                <w:sz w:val="22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2"/>
                <w:szCs w:val="28"/>
              </w:rPr>
              <w:t>页面点击量（PV）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hint="eastAsia" w:ascii="仿宋_GB2312" w:hAnsi="仿宋" w:eastAsia="仿宋_GB2312"/>
                <w:b/>
                <w:sz w:val="22"/>
                <w:szCs w:val="28"/>
              </w:rPr>
            </w:pP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hint="eastAsia" w:ascii="仿宋_GB2312" w:hAnsi="仿宋" w:eastAsia="仿宋_GB2312"/>
                <w:b/>
                <w:sz w:val="22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2"/>
                <w:szCs w:val="28"/>
              </w:rPr>
              <w:t>单独访客数（UV）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hint="eastAsia" w:ascii="仿宋_GB2312" w:hAnsi="仿宋" w:eastAsia="仿宋_GB2312"/>
                <w:b/>
                <w:sz w:val="22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hint="eastAsia" w:ascii="仿宋_GB2312" w:hAnsi="仿宋" w:eastAsia="仿宋_GB2312"/>
                <w:b/>
                <w:sz w:val="22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2"/>
                <w:szCs w:val="28"/>
              </w:rPr>
              <w:t>独立地址</w:t>
            </w:r>
          </w:p>
          <w:p>
            <w:pPr>
              <w:spacing w:line="320" w:lineRule="exact"/>
              <w:rPr>
                <w:rFonts w:hint="eastAsia" w:ascii="仿宋_GB2312" w:hAnsi="仿宋" w:eastAsia="仿宋_GB2312"/>
                <w:b/>
                <w:sz w:val="22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2"/>
                <w:szCs w:val="28"/>
              </w:rPr>
              <w:t>访问量（IP）</w:t>
            </w: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5" w:hRule="atLeast"/>
          <w:jc w:val="center"/>
        </w:trPr>
        <w:tc>
          <w:tcPr>
            <w:tcW w:w="774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作品评介</w:t>
            </w:r>
          </w:p>
        </w:tc>
        <w:tc>
          <w:tcPr>
            <w:tcW w:w="84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adjustRightInd/>
              <w:spacing w:line="540" w:lineRule="exact"/>
              <w:textAlignment w:val="auto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5" w:hRule="atLeast"/>
          <w:jc w:val="center"/>
        </w:trPr>
        <w:tc>
          <w:tcPr>
            <w:tcW w:w="774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采编</w:t>
            </w:r>
          </w:p>
          <w:p>
            <w:pPr>
              <w:spacing w:line="54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过程</w:t>
            </w:r>
          </w:p>
        </w:tc>
        <w:tc>
          <w:tcPr>
            <w:tcW w:w="84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adjustRightInd/>
              <w:spacing w:line="540" w:lineRule="exact"/>
              <w:textAlignment w:val="auto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6" w:hRule="atLeast"/>
          <w:jc w:val="center"/>
        </w:trPr>
        <w:tc>
          <w:tcPr>
            <w:tcW w:w="774" w:type="dxa"/>
            <w:tcBorders>
              <w:bottom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社会效果</w:t>
            </w:r>
          </w:p>
        </w:tc>
        <w:tc>
          <w:tcPr>
            <w:tcW w:w="84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</w:tbl>
    <w:p>
      <w:pPr>
        <w:widowControl/>
        <w:spacing w:line="540" w:lineRule="exact"/>
        <w:rPr>
          <w:rFonts w:hint="eastAsia" w:ascii="华文中宋" w:hAnsi="华文中宋" w:eastAsia="华文中宋"/>
          <w:sz w:val="28"/>
        </w:rPr>
      </w:pPr>
      <w:r>
        <w:rPr>
          <w:rFonts w:hint="eastAsia" w:ascii="楷体" w:hAnsi="楷体" w:eastAsia="楷体"/>
          <w:sz w:val="28"/>
        </w:rPr>
        <w:t>此表可从中国记协网(中华新闻传媒网)</w:t>
      </w:r>
      <w:r>
        <w:rPr>
          <w:rFonts w:hint="eastAsia" w:ascii="楷体" w:hAnsi="楷体" w:eastAsia="楷体"/>
          <w:sz w:val="28"/>
        </w:rPr>
        <w:fldChar w:fldCharType="begin"/>
      </w:r>
      <w:r>
        <w:rPr>
          <w:rFonts w:hint="eastAsia" w:ascii="楷体" w:hAnsi="楷体" w:eastAsia="楷体"/>
          <w:sz w:val="28"/>
        </w:rPr>
        <w:instrText xml:space="preserve"> HYPERLINK "http://www.zgjx" </w:instrText>
      </w:r>
      <w:r>
        <w:rPr>
          <w:rFonts w:hint="eastAsia" w:ascii="楷体" w:hAnsi="楷体" w:eastAsia="楷体"/>
          <w:sz w:val="28"/>
        </w:rPr>
        <w:fldChar w:fldCharType="separate"/>
      </w:r>
      <w:r>
        <w:rPr>
          <w:rFonts w:hint="eastAsia" w:ascii="楷体" w:hAnsi="楷体" w:eastAsia="楷体"/>
          <w:sz w:val="28"/>
        </w:rPr>
        <w:t>www.zgjx</w:t>
      </w:r>
      <w:r>
        <w:rPr>
          <w:rFonts w:hint="eastAsia" w:ascii="楷体" w:hAnsi="楷体" w:eastAsia="楷体"/>
          <w:sz w:val="28"/>
        </w:rPr>
        <w:fldChar w:fldCharType="end"/>
      </w:r>
      <w:r>
        <w:rPr>
          <w:rFonts w:hint="eastAsia" w:ascii="楷体" w:hAnsi="楷体" w:eastAsia="楷体"/>
          <w:sz w:val="28"/>
        </w:rPr>
        <w:t>.cn下载</w:t>
      </w: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汉仪大宋简">
    <w:altName w:val="宋体"/>
    <w:panose1 w:val="02010609000101010101"/>
    <w:charset w:val="86"/>
    <w:family w:val="swiss"/>
    <w:pitch w:val="default"/>
    <w:sig w:usb0="00000000" w:usb1="00000000" w:usb2="00000012" w:usb3="00000000" w:csb0="00040000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00057A"/>
    <w:rsid w:val="6300057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纯文本1"/>
    <w:basedOn w:val="1"/>
    <w:qFormat/>
    <w:uiPriority w:val="0"/>
    <w:pPr>
      <w:adjustRightInd w:val="0"/>
      <w:textAlignment w:val="baseline"/>
    </w:pPr>
    <w:rPr>
      <w:rFonts w:ascii="宋体" w:hAnsi="Courier New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2016-02-03T06:30:00Z</dcterms:created>
  <dc:creator>dell</dc:creator>
  <cp:lastModifiedBy>dell</cp:lastModifiedBy>
  <dcterms:modified xsi:type="dcterms:W3CDTF">2016-02-03T06:30:53Z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